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napToGrid w:val="0"/>
        <w:rPr>
          <w:rFonts w:hint="eastAsia" w:eastAsia="宋体"/>
          <w:b/>
          <w:bCs/>
          <w:sz w:val="32"/>
          <w:u w:val="none"/>
          <w:lang w:eastAsia="zh-CN"/>
        </w:rPr>
      </w:pPr>
      <w:r>
        <w:rPr>
          <w:rFonts w:hint="eastAsia" w:eastAsia="宋体"/>
          <w:b/>
          <w:bCs/>
          <w:sz w:val="32"/>
          <w:u w:val="none"/>
          <w:lang w:eastAsia="zh-CN"/>
        </w:rPr>
        <w:pict>
          <v:shape id="_x0000_i1025" o:spt="136" type="#_x0000_t136" style="height:37.15pt;width:415.3pt;" fillcolor="#FF0000" filled="t" stroked="t" coordsize="21600,21600" adj="10800">
            <v:path/>
            <v:fill on="t" focussize="0,0"/>
            <v:stroke color="#FF0000"/>
            <v:imagedata o:title=""/>
            <o:lock v:ext="edit" grouping="f" rotation="f" text="f" aspectratio="f"/>
            <v:textpath on="t" fitshape="t" fitpath="t" trim="t" xscale="f" string="广东省哲学社会科学规划领导小组办公室" style="font-family:宋体;font-size:32pt;font-weight:bold;v-text-align:center;"/>
            <w10:wrap type="none"/>
            <w10:anchorlock/>
          </v:shape>
        </w:pict>
      </w:r>
    </w:p>
    <w:p>
      <w:pPr>
        <w:snapToGrid w:val="0"/>
        <w:jc w:val="center"/>
        <w:rPr>
          <w:rFonts w:hint="eastAsia"/>
          <w:b/>
          <w:bCs/>
          <w:sz w:val="32"/>
        </w:rPr>
      </w:pPr>
    </w:p>
    <w:p>
      <w:pPr>
        <w:snapToGrid w:val="0"/>
        <w:jc w:val="both"/>
        <w:rPr>
          <w:rFonts w:hint="eastAsia" w:ascii="楷体_GB2312" w:hAnsi="楷体_GB2312" w:eastAsia="楷体_GB2312" w:cs="楷体_GB2312"/>
          <w:b/>
          <w:bCs/>
          <w:sz w:val="32"/>
          <w:szCs w:val="32"/>
        </w:rPr>
      </w:pPr>
    </w:p>
    <w:p>
      <w:pPr>
        <w:snapToGrid w:val="0"/>
        <w:jc w:val="center"/>
        <w:rPr>
          <w:rFonts w:hint="eastAsia"/>
          <w:b/>
          <w:bCs/>
          <w:sz w:val="32"/>
        </w:rPr>
      </w:pPr>
      <w:r>
        <w:rPr>
          <w:rFonts w:hint="eastAsia" w:ascii="楷体_GB2312" w:hAnsi="楷体_GB2312" w:eastAsia="楷体_GB2312" w:cs="楷体_GB2312"/>
          <w:b/>
          <w:bCs/>
          <w:sz w:val="32"/>
          <w:szCs w:val="32"/>
        </w:rPr>
        <w:t>粤社科规划办</w:t>
      </w:r>
      <w:r>
        <w:rPr>
          <w:rFonts w:hint="eastAsia" w:ascii="楷体_GB2312" w:hAnsi="楷体_GB2312" w:eastAsia="楷体_GB2312" w:cs="楷体_GB2312"/>
          <w:b/>
          <w:bCs/>
          <w:sz w:val="32"/>
          <w:szCs w:val="32"/>
          <w:lang w:val="en-US" w:eastAsia="zh-CN"/>
        </w:rPr>
        <w:t>通</w:t>
      </w:r>
      <w:r>
        <w:rPr>
          <w:rFonts w:hint="eastAsia" w:ascii="楷体_GB2312" w:hAnsi="楷体_GB2312" w:eastAsia="楷体_GB2312" w:cs="楷体_GB2312"/>
          <w:b/>
          <w:bCs/>
          <w:sz w:val="32"/>
          <w:szCs w:val="32"/>
        </w:rPr>
        <w:t>[20</w:t>
      </w:r>
      <w:r>
        <w:rPr>
          <w:rFonts w:hint="eastAsia" w:ascii="楷体_GB2312" w:hAnsi="楷体_GB2312" w:eastAsia="楷体_GB2312" w:cs="楷体_GB2312"/>
          <w:b/>
          <w:bCs/>
          <w:sz w:val="32"/>
          <w:szCs w:val="32"/>
          <w:lang w:val="en-US" w:eastAsia="zh-CN"/>
        </w:rPr>
        <w:t>15</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27</w:t>
      </w:r>
      <w:r>
        <w:rPr>
          <w:rFonts w:hint="eastAsia" w:ascii="楷体_GB2312" w:hAnsi="楷体_GB2312" w:eastAsia="楷体_GB2312" w:cs="楷体_GB2312"/>
          <w:b/>
          <w:bCs/>
          <w:sz w:val="32"/>
          <w:szCs w:val="32"/>
        </w:rPr>
        <w:t>号</w:t>
      </w:r>
    </w:p>
    <w:p>
      <w:pPr>
        <w:snapToGrid w:val="0"/>
        <w:jc w:val="center"/>
      </w:pPr>
      <w:r>
        <mc:AlternateContent>
          <mc:Choice Requires="wps">
            <w:drawing>
              <wp:anchor distT="0" distB="0" distL="114300" distR="114300" simplePos="0" relativeHeight="251658240" behindDoc="0" locked="0" layoutInCell="1" allowOverlap="1">
                <wp:simplePos x="0" y="0"/>
                <wp:positionH relativeFrom="column">
                  <wp:posOffset>-124460</wp:posOffset>
                </wp:positionH>
                <wp:positionV relativeFrom="paragraph">
                  <wp:posOffset>88900</wp:posOffset>
                </wp:positionV>
                <wp:extent cx="55632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6323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8pt;margin-top:7pt;height:0.05pt;width:438.05pt;z-index:251658240;mso-width-relative:page;mso-height-relative:page;" filled="f" stroked="t" coordsize="21600,21600" o:gfxdata="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5p181wAAAAkBAAAPAAAA&#10;AAAAAAEAIAAAACIAAABkcnMvZG93bnJldi54bWxQSwECFAAUAAAACACHTuJAYYmdF90BAACZAwAA&#10;DgAAAAAAAAABACAAAAAmAQAAZHJzL2Uyb0RvYy54bWxQSwUGAAAAAAYABgBZAQAAdQUAAAAA&#10;">
                <v:fill on="f" focussize="0,0"/>
                <v:stroke weight="2.25pt" color="#FF0000" joinstyle="round"/>
                <v:imagedata o:title=""/>
                <o:lock v:ext="edit" aspectratio="f"/>
              </v:line>
            </w:pict>
          </mc:Fallback>
        </mc:AlternateContent>
      </w:r>
    </w:p>
    <w:p>
      <w:pPr>
        <w:snapToGrid w:val="0"/>
        <w:jc w:val="center"/>
      </w:pPr>
    </w:p>
    <w:p>
      <w:pPr>
        <w:snapToGrid w:val="0"/>
        <w:jc w:val="center"/>
        <w:rPr>
          <w:rFonts w:hint="eastAsia" w:ascii="宋体" w:hAnsi="宋体" w:eastAsia="宋体" w:cs="宋体"/>
          <w:b/>
          <w:sz w:val="44"/>
          <w:szCs w:val="44"/>
        </w:rPr>
      </w:pPr>
      <w:r>
        <w:rPr>
          <w:rFonts w:hint="eastAsia" w:ascii="宋体" w:hAnsi="宋体" w:eastAsia="宋体" w:cs="宋体"/>
          <w:b/>
          <w:sz w:val="44"/>
          <w:szCs w:val="44"/>
        </w:rPr>
        <w:t>关于做好201</w:t>
      </w:r>
      <w:r>
        <w:rPr>
          <w:rFonts w:hint="eastAsia" w:ascii="宋体" w:hAnsi="宋体" w:eastAsia="宋体" w:cs="宋体"/>
          <w:b/>
          <w:sz w:val="44"/>
          <w:szCs w:val="44"/>
          <w:lang w:val="en-US" w:eastAsia="zh-CN"/>
        </w:rPr>
        <w:t>6</w:t>
      </w:r>
      <w:r>
        <w:rPr>
          <w:rFonts w:hint="eastAsia" w:ascii="宋体" w:hAnsi="宋体" w:eastAsia="宋体" w:cs="宋体"/>
          <w:b/>
          <w:sz w:val="44"/>
          <w:szCs w:val="44"/>
        </w:rPr>
        <w:t>年度国家社科基金项目</w:t>
      </w:r>
    </w:p>
    <w:p>
      <w:pPr>
        <w:widowControl/>
        <w:spacing w:before="100" w:beforeLines="0" w:beforeAutospacing="1" w:after="100" w:afterLines="0" w:afterAutospacing="1" w:line="432" w:lineRule="auto"/>
        <w:jc w:val="center"/>
        <w:rPr>
          <w:rFonts w:hint="eastAsia" w:ascii="宋体" w:hAnsi="宋体" w:eastAsia="宋体" w:cs="宋体"/>
          <w:b/>
          <w:bCs/>
          <w:kern w:val="0"/>
          <w:sz w:val="44"/>
          <w:szCs w:val="44"/>
        </w:rPr>
      </w:pPr>
      <w:r>
        <w:rPr>
          <w:rFonts w:hint="eastAsia" w:ascii="宋体" w:hAnsi="宋体" w:eastAsia="宋体" w:cs="宋体"/>
          <w:b/>
          <w:sz w:val="44"/>
          <w:szCs w:val="44"/>
        </w:rPr>
        <w:t>申</w:t>
      </w:r>
      <w:bookmarkStart w:id="0" w:name="_GoBack"/>
      <w:bookmarkEnd w:id="0"/>
      <w:r>
        <w:rPr>
          <w:rFonts w:hint="eastAsia" w:ascii="宋体" w:hAnsi="宋体" w:eastAsia="宋体" w:cs="宋体"/>
          <w:b/>
          <w:sz w:val="44"/>
          <w:szCs w:val="44"/>
        </w:rPr>
        <w:t>报工作的通知</w:t>
      </w:r>
    </w:p>
    <w:p>
      <w:pPr>
        <w:widowControl/>
        <w:rPr>
          <w:rFonts w:hint="eastAsia"/>
          <w:lang w:val="en-US" w:eastAsia="zh-CN"/>
        </w:rPr>
      </w:pPr>
      <w:r>
        <w:rPr>
          <w:rFonts w:hint="eastAsia" w:ascii="楷体_GB2312" w:hAnsi="楷体_GB2312" w:eastAsia="楷体_GB2312" w:cs="楷体_GB2312"/>
          <w:b w:val="0"/>
          <w:bCs w:val="0"/>
          <w:kern w:val="0"/>
          <w:sz w:val="32"/>
          <w:szCs w:val="32"/>
        </w:rPr>
        <w:t>各有关</w:t>
      </w:r>
      <w:r>
        <w:rPr>
          <w:rFonts w:hint="eastAsia" w:ascii="楷体_GB2312" w:hAnsi="楷体_GB2312" w:eastAsia="楷体_GB2312" w:cs="楷体_GB2312"/>
          <w:b w:val="0"/>
          <w:bCs w:val="0"/>
          <w:kern w:val="0"/>
          <w:sz w:val="32"/>
          <w:szCs w:val="32"/>
          <w:lang w:eastAsia="zh-CN"/>
        </w:rPr>
        <w:t>单位</w:t>
      </w:r>
      <w:r>
        <w:rPr>
          <w:rFonts w:hint="eastAsia" w:ascii="楷体_GB2312" w:hAnsi="楷体_GB2312" w:eastAsia="楷体_GB2312" w:cs="楷体_GB2312"/>
          <w:b w:val="0"/>
          <w:bCs w:val="0"/>
          <w:kern w:val="0"/>
          <w:sz w:val="32"/>
          <w:szCs w:val="32"/>
        </w:rPr>
        <w:t>科研管理部门：</w:t>
      </w:r>
      <w:r>
        <w:rPr>
          <w:rFonts w:hint="eastAsia" w:ascii="楷体_GB2312" w:hAnsi="楷体_GB2312" w:eastAsia="楷体_GB2312" w:cs="楷体_GB2312"/>
          <w:b w:val="0"/>
          <w:bCs w:val="0"/>
          <w:kern w:val="0"/>
          <w:sz w:val="32"/>
          <w:szCs w:val="32"/>
        </w:rPr>
        <w:br w:type="textWrapping"/>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0"/>
          <w:szCs w:val="30"/>
          <w:lang w:val="en-US" w:eastAsia="zh-CN"/>
        </w:rPr>
        <w:t xml:space="preserve"> </w:t>
      </w:r>
      <w:r>
        <w:rPr>
          <w:rFonts w:hint="eastAsia" w:ascii="仿宋_GB2312" w:hAnsi="仿宋_GB2312" w:eastAsia="仿宋_GB2312" w:cs="仿宋_GB2312"/>
          <w:kern w:val="0"/>
          <w:sz w:val="30"/>
          <w:szCs w:val="30"/>
        </w:rPr>
        <w:t>接全国社科规划办《</w:t>
      </w:r>
      <w:r>
        <w:rPr>
          <w:rFonts w:hint="eastAsia" w:ascii="仿宋_GB2312" w:hAnsi="仿宋_GB2312" w:eastAsia="仿宋_GB2312" w:cs="仿宋_GB2312"/>
          <w:sz w:val="30"/>
          <w:szCs w:val="30"/>
        </w:rPr>
        <w:t>关于做好201</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年度国家社科基金项目申报工作的通知</w:t>
      </w:r>
      <w:r>
        <w:rPr>
          <w:rFonts w:hint="eastAsia" w:ascii="仿宋_GB2312" w:hAnsi="仿宋_GB2312" w:eastAsia="仿宋_GB2312" w:cs="仿宋_GB2312"/>
          <w:bCs/>
          <w:kern w:val="0"/>
          <w:sz w:val="30"/>
          <w:szCs w:val="30"/>
        </w:rPr>
        <w:t>》（社科规划办通字［201</w:t>
      </w:r>
      <w:r>
        <w:rPr>
          <w:rFonts w:hint="eastAsia" w:ascii="仿宋_GB2312" w:hAnsi="仿宋_GB2312" w:eastAsia="仿宋_GB2312" w:cs="仿宋_GB2312"/>
          <w:bCs/>
          <w:kern w:val="0"/>
          <w:sz w:val="30"/>
          <w:szCs w:val="30"/>
          <w:lang w:val="en-US" w:eastAsia="zh-CN"/>
        </w:rPr>
        <w:t>5</w:t>
      </w:r>
      <w:r>
        <w:rPr>
          <w:rFonts w:hint="eastAsia" w:ascii="仿宋_GB2312" w:hAnsi="仿宋_GB2312" w:eastAsia="仿宋_GB2312" w:cs="仿宋_GB2312"/>
          <w:bCs/>
          <w:kern w:val="0"/>
          <w:sz w:val="30"/>
          <w:szCs w:val="30"/>
        </w:rPr>
        <w:t>］</w:t>
      </w:r>
      <w:r>
        <w:rPr>
          <w:rFonts w:hint="eastAsia" w:ascii="仿宋_GB2312" w:hAnsi="仿宋_GB2312" w:eastAsia="仿宋_GB2312" w:cs="仿宋_GB2312"/>
          <w:bCs/>
          <w:kern w:val="0"/>
          <w:sz w:val="30"/>
          <w:szCs w:val="30"/>
          <w:lang w:val="en-US" w:eastAsia="zh-CN"/>
        </w:rPr>
        <w:t>44</w:t>
      </w:r>
      <w:r>
        <w:rPr>
          <w:rFonts w:hint="eastAsia" w:ascii="仿宋_GB2312" w:hAnsi="仿宋_GB2312" w:eastAsia="仿宋_GB2312" w:cs="仿宋_GB2312"/>
          <w:bCs/>
          <w:kern w:val="0"/>
          <w:sz w:val="30"/>
          <w:szCs w:val="30"/>
        </w:rPr>
        <w:t>号），</w:t>
      </w:r>
      <w:r>
        <w:rPr>
          <w:rFonts w:hint="eastAsia" w:ascii="仿宋_GB2312" w:hAnsi="仿宋_GB2312" w:eastAsia="仿宋_GB2312" w:cs="仿宋_GB2312"/>
          <w:sz w:val="30"/>
          <w:szCs w:val="30"/>
        </w:rPr>
        <w:t>以下简称《申报通知》），201</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年度国家社科基金项目申报工作已</w:t>
      </w:r>
      <w:r>
        <w:rPr>
          <w:rFonts w:hint="eastAsia" w:ascii="仿宋_GB2312" w:hAnsi="仿宋_GB2312" w:eastAsia="仿宋_GB2312" w:cs="仿宋_GB2312"/>
          <w:sz w:val="30"/>
          <w:szCs w:val="30"/>
          <w:lang w:eastAsia="zh-CN"/>
        </w:rPr>
        <w:t>于近日</w:t>
      </w:r>
      <w:r>
        <w:rPr>
          <w:rFonts w:hint="eastAsia" w:ascii="仿宋_GB2312" w:hAnsi="仿宋_GB2312" w:eastAsia="仿宋_GB2312" w:cs="仿宋_GB2312"/>
          <w:sz w:val="30"/>
          <w:szCs w:val="30"/>
        </w:rPr>
        <w:t>正式启动。</w:t>
      </w:r>
      <w:r>
        <w:rPr>
          <w:rFonts w:hint="eastAsia" w:ascii="仿宋_GB2312" w:hAnsi="仿宋_GB2312" w:eastAsia="仿宋_GB2312" w:cs="仿宋_GB2312"/>
          <w:b w:val="0"/>
          <w:bCs/>
          <w:sz w:val="30"/>
          <w:szCs w:val="30"/>
        </w:rPr>
        <w:t>请组织本单位项目申报者认真学习《申报通知》、《国家社会科学基金项目管理办法》、《</w:t>
      </w:r>
      <w:r>
        <w:rPr>
          <w:rFonts w:hint="eastAsia" w:ascii="仿宋_GB2312" w:hAnsi="仿宋_GB2312" w:eastAsia="仿宋_GB2312" w:cs="仿宋_GB2312"/>
          <w:b w:val="0"/>
          <w:bCs/>
          <w:kern w:val="0"/>
          <w:sz w:val="30"/>
          <w:szCs w:val="30"/>
        </w:rPr>
        <w:t>国家社会科学基金项目经费管理办法》</w:t>
      </w:r>
      <w:r>
        <w:rPr>
          <w:rFonts w:hint="eastAsia" w:ascii="仿宋_GB2312" w:hAnsi="仿宋_GB2312" w:eastAsia="仿宋_GB2312" w:cs="仿宋_GB2312"/>
          <w:b w:val="0"/>
          <w:bCs/>
          <w:sz w:val="30"/>
          <w:szCs w:val="30"/>
        </w:rPr>
        <w:t>等相关文件精神，尤其要关注今年的新要求、新变化。</w:t>
      </w:r>
      <w:r>
        <w:rPr>
          <w:rFonts w:hint="eastAsia" w:ascii="仿宋_GB2312" w:hAnsi="仿宋_GB2312" w:eastAsia="仿宋_GB2312" w:cs="仿宋_GB2312"/>
          <w:b w:val="0"/>
          <w:bCs/>
          <w:kern w:val="0"/>
          <w:sz w:val="30"/>
          <w:szCs w:val="30"/>
        </w:rPr>
        <w:t>现将做好申报工作的有关注意事项通知如下：</w:t>
      </w:r>
    </w:p>
    <w:p>
      <w:pPr>
        <w:rPr>
          <w:rFonts w:hint="eastAsia" w:ascii="仿宋_GB2312" w:hAnsi="仿宋_GB2312" w:eastAsia="仿宋_GB2312" w:cs="仿宋_GB2312"/>
          <w:b w:val="0"/>
          <w:bCs/>
          <w:sz w:val="28"/>
          <w:szCs w:val="28"/>
        </w:rPr>
      </w:pPr>
      <w:r>
        <w:rPr>
          <w:rFonts w:hint="eastAsia" w:asciiTheme="majorEastAsia" w:hAnsiTheme="majorEastAsia" w:eastAsiaTheme="majorEastAsia" w:cstheme="majorEastAsia"/>
          <w:b w:val="0"/>
          <w:bCs/>
          <w:sz w:val="28"/>
          <w:szCs w:val="28"/>
          <w:lang w:val="en-US" w:eastAsia="zh-CN"/>
        </w:rPr>
        <w:t xml:space="preserve">    </w:t>
      </w:r>
      <w:r>
        <w:rPr>
          <w:rFonts w:hint="eastAsia" w:ascii="仿宋_GB2312" w:hAnsi="仿宋_GB2312" w:eastAsia="仿宋_GB2312" w:cs="仿宋_GB2312"/>
          <w:b w:val="0"/>
          <w:bCs/>
          <w:sz w:val="28"/>
          <w:szCs w:val="28"/>
        </w:rPr>
        <w:t>一、申报国家社科基金项目的指导思想是，全面贯彻落实党的十八大和十八届三中、四中、五中全会精神，高举中国特色社会主义伟大旗帜，以邓小平理论、“三个代表”重要思想、科学发展观为指导，深入贯彻习近平总书记系列重要讲话精神，坚持解放思想、实事求是、与时俱进、求真务实，坚持以重大现实问题为主攻方向，坚持基础研究和应用研究并重，构建哲学社会科学创新体系，发挥国家社科基金示范引导作用，推动哲学社会科学为党和国家工作大局服务、为社会主义文化大发展大繁荣服务。</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二、《国家社科基金项目2016年度课题指南》围绕习近平总书记系列重要讲话和十八届五中全会精神，在相关学科中拟定了一批重要选题，申请人可根据自己的研究专长选择申报。</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三、申报国家社科基金项目，基础研究要力求具有原创性、开拓性和较高的学术思想价值，应用研究要具有现实性、针对性和较强的决策参考价值，着力推出体现国家水准的研究成果。</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1981年3月1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七、《国家社科基金项目2016年度课题指南》条目分范围性条目和具体题目两类。范围性条目只规定研究范围和方向，申请人要据此自行设计具体题目，没有明确的研究对象和问题指向的申请不予受理和立项；依据具体题目申报的选题，应选择不同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八、</w:t>
      </w:r>
      <w:r>
        <w:rPr>
          <w:rFonts w:hint="eastAsia" w:ascii="仿宋_GB2312" w:hAnsi="仿宋_GB2312" w:eastAsia="仿宋_GB2312" w:cs="仿宋_GB2312"/>
          <w:b/>
          <w:bCs w:val="0"/>
          <w:sz w:val="28"/>
          <w:szCs w:val="28"/>
        </w:rPr>
        <w:t>2016年度国家社科基金项目继续实行限额申报</w:t>
      </w:r>
      <w:r>
        <w:rPr>
          <w:rFonts w:hint="eastAsia" w:ascii="仿宋_GB2312" w:hAnsi="仿宋_GB2312" w:eastAsia="仿宋_GB2312" w:cs="仿宋_GB2312"/>
          <w:b/>
          <w:bCs w:val="0"/>
          <w:sz w:val="28"/>
          <w:szCs w:val="28"/>
          <w:lang w:val="en-US" w:eastAsia="zh-CN"/>
        </w:rPr>
        <w:t>,部分单位限额指标另行下达。未收到下达指标的单位限报2项</w:t>
      </w:r>
      <w:r>
        <w:rPr>
          <w:rFonts w:hint="eastAsia" w:ascii="仿宋_GB2312" w:hAnsi="仿宋_GB2312" w:eastAsia="仿宋_GB2312" w:cs="仿宋_GB2312"/>
          <w:b/>
          <w:bCs w:val="0"/>
          <w:sz w:val="28"/>
          <w:szCs w:val="28"/>
        </w:rPr>
        <w:t>。</w:t>
      </w:r>
      <w:r>
        <w:rPr>
          <w:rFonts w:hint="eastAsia" w:ascii="仿宋_GB2312" w:hAnsi="仿宋_GB2312" w:eastAsia="仿宋_GB2312" w:cs="仿宋_GB2312"/>
          <w:b w:val="0"/>
          <w:bCs/>
          <w:sz w:val="28"/>
          <w:szCs w:val="28"/>
        </w:rPr>
        <w:t>各</w:t>
      </w:r>
      <w:r>
        <w:rPr>
          <w:rFonts w:hint="eastAsia" w:ascii="仿宋_GB2312" w:hAnsi="仿宋_GB2312" w:eastAsia="仿宋_GB2312" w:cs="仿宋_GB2312"/>
          <w:b w:val="0"/>
          <w:bCs/>
          <w:sz w:val="28"/>
          <w:szCs w:val="28"/>
          <w:lang w:eastAsia="zh-CN"/>
        </w:rPr>
        <w:t>申报</w:t>
      </w:r>
      <w:r>
        <w:rPr>
          <w:rFonts w:hint="eastAsia" w:ascii="仿宋_GB2312" w:hAnsi="仿宋_GB2312" w:eastAsia="仿宋_GB2312" w:cs="仿宋_GB2312"/>
          <w:b w:val="0"/>
          <w:bCs/>
          <w:sz w:val="28"/>
          <w:szCs w:val="28"/>
        </w:rPr>
        <w:t>单位要着力提高申报质量，适当控制申报数量，特别是要减少</w:t>
      </w:r>
      <w:r>
        <w:rPr>
          <w:rFonts w:hint="eastAsia" w:ascii="仿宋_GB2312" w:hAnsi="仿宋_GB2312" w:eastAsia="仿宋_GB2312" w:cs="仿宋_GB2312"/>
          <w:b w:val="0"/>
          <w:bCs/>
          <w:sz w:val="28"/>
          <w:szCs w:val="28"/>
          <w:lang w:eastAsia="zh-CN"/>
        </w:rPr>
        <w:t>无研究基础、</w:t>
      </w:r>
      <w:r>
        <w:rPr>
          <w:rFonts w:hint="eastAsia" w:ascii="仿宋_GB2312" w:hAnsi="仿宋_GB2312" w:eastAsia="仿宋_GB2312" w:cs="仿宋_GB2312"/>
          <w:b w:val="0"/>
          <w:bCs/>
          <w:sz w:val="28"/>
          <w:szCs w:val="28"/>
        </w:rPr>
        <w:t>同类选题重复申报</w:t>
      </w:r>
      <w:r>
        <w:rPr>
          <w:rFonts w:hint="eastAsia" w:ascii="仿宋_GB2312" w:hAnsi="仿宋_GB2312" w:eastAsia="仿宋_GB2312" w:cs="仿宋_GB2312"/>
          <w:b w:val="0"/>
          <w:bCs/>
          <w:sz w:val="28"/>
          <w:szCs w:val="28"/>
          <w:lang w:eastAsia="zh-CN"/>
        </w:rPr>
        <w:t>等情况</w:t>
      </w:r>
      <w:r>
        <w:rPr>
          <w:rFonts w:hint="eastAsia" w:ascii="仿宋_GB2312" w:hAnsi="仿宋_GB2312" w:eastAsia="仿宋_GB2312" w:cs="仿宋_GB2312"/>
          <w:b w:val="0"/>
          <w:bCs/>
          <w:sz w:val="28"/>
          <w:szCs w:val="28"/>
        </w:rPr>
        <w:t>。</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九、申报课题的资助额度为：重点项目35万元，一般项目和青年项目20万元。申请人应按照《国家社科基金管理办法》和《国家社科基金项目经费管理办法》（均可从我办网站下载）的要求，根据实际需要编制科学合理的经费预算。</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十、国家社科基金项目的完成时限，基础理论研究一般为3—5年，应用对策研究一般为2—3年。</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十一、为避免一题多报、交叉申请和重复立项，确保申请人有足够的时间和精力从事课题研究，2016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2016年3月1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在内容上与在研或已结项的各级各类项目有较大关联的申请课题，须在《申请书》中详细说明所申请项目与已承担项目的联系和区别，否则视为重复申请；不得以内容基本相同或相近的同一成果申请多家基金项目结项。（6）凡以博士学位论文或博士后出站报告为基础申报国家社科基金项目，须在《申请书》中注明所申请项目与学位论文（出站报告）的联系和区别，申请鉴定结项时提交学位论文（出站报告）原件。（7）不得以已出版的内容基本相同的研究成果申请国家社科基金项目。（8）凡以国家社科基金项目名义发表阶段性成果或最终成果，不得同时标注多家基金项目资助字样。</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十三、申报课题全部实行同行专家通讯初评，初评采用《活页》匿名方式，《活页》论证字数不超过七千字，要按《活页》中规定的方式列出前期相关研究成果。</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十</w:t>
      </w:r>
      <w:r>
        <w:rPr>
          <w:rFonts w:hint="eastAsia" w:ascii="仿宋_GB2312" w:hAnsi="仿宋_GB2312" w:eastAsia="仿宋_GB2312" w:cs="仿宋_GB2312"/>
          <w:b w:val="0"/>
          <w:bCs/>
          <w:sz w:val="28"/>
          <w:szCs w:val="28"/>
          <w:lang w:eastAsia="zh-CN"/>
        </w:rPr>
        <w:t>五</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val="0"/>
          <w:snapToGrid/>
          <w:color w:val="000000"/>
          <w:sz w:val="30"/>
          <w:szCs w:val="30"/>
        </w:rPr>
        <w:t>申报材料</w:t>
      </w:r>
      <w:r>
        <w:rPr>
          <w:rFonts w:hint="eastAsia" w:ascii="仿宋_GB2312" w:hAnsi="仿宋_GB2312" w:eastAsia="仿宋_GB2312" w:cs="仿宋_GB2312"/>
          <w:b w:val="0"/>
          <w:bCs w:val="0"/>
          <w:snapToGrid/>
          <w:color w:val="000000"/>
          <w:sz w:val="30"/>
          <w:szCs w:val="30"/>
          <w:lang w:eastAsia="zh-CN"/>
        </w:rPr>
        <w:t>可从我办网站</w:t>
      </w:r>
      <w:r>
        <w:rPr>
          <w:rFonts w:hint="eastAsia" w:ascii="仿宋_GB2312" w:hAnsi="仿宋_GB2312" w:eastAsia="仿宋_GB2312" w:cs="仿宋_GB2312"/>
          <w:b w:val="0"/>
          <w:bCs w:val="0"/>
          <w:snapToGrid/>
          <w:color w:val="000000"/>
          <w:sz w:val="30"/>
          <w:szCs w:val="30"/>
        </w:rPr>
        <w:t>下载。</w:t>
      </w:r>
      <w:r>
        <w:rPr>
          <w:rFonts w:hint="eastAsia" w:ascii="仿宋_GB2312" w:hAnsi="仿宋_GB2312" w:eastAsia="仿宋_GB2312" w:cs="仿宋_GB2312"/>
          <w:b w:val="0"/>
          <w:bCs/>
          <w:sz w:val="28"/>
          <w:szCs w:val="28"/>
        </w:rPr>
        <w:t>各</w:t>
      </w:r>
      <w:r>
        <w:rPr>
          <w:rFonts w:hint="eastAsia" w:ascii="仿宋_GB2312" w:hAnsi="仿宋_GB2312" w:eastAsia="仿宋_GB2312" w:cs="仿宋_GB2312"/>
          <w:b w:val="0"/>
          <w:bCs/>
          <w:sz w:val="28"/>
          <w:szCs w:val="28"/>
          <w:lang w:eastAsia="zh-CN"/>
        </w:rPr>
        <w:t>单位</w:t>
      </w:r>
      <w:r>
        <w:rPr>
          <w:rFonts w:hint="eastAsia" w:ascii="仿宋_GB2312" w:hAnsi="仿宋_GB2312" w:eastAsia="仿宋_GB2312" w:cs="仿宋_GB2312"/>
          <w:b w:val="0"/>
          <w:bCs/>
          <w:sz w:val="28"/>
          <w:szCs w:val="28"/>
        </w:rPr>
        <w:t>科研管理部门要加强对申报工作的组织和指导，严格审核申报资格、前期研究成果的真实性、课题组的研究实力和必备条件</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val="0"/>
          <w:sz w:val="30"/>
          <w:szCs w:val="30"/>
          <w:lang w:eastAsia="zh-CN"/>
        </w:rPr>
        <w:t>填写申请书的规范性</w:t>
      </w:r>
      <w:r>
        <w:rPr>
          <w:rFonts w:hint="eastAsia" w:ascii="仿宋_GB2312" w:hAnsi="仿宋_GB2312" w:eastAsia="仿宋_GB2312" w:cs="仿宋_GB2312"/>
          <w:b w:val="0"/>
          <w:bCs w:val="0"/>
          <w:sz w:val="30"/>
          <w:szCs w:val="30"/>
        </w:rPr>
        <w:t>等</w:t>
      </w:r>
      <w:r>
        <w:rPr>
          <w:rFonts w:hint="eastAsia" w:ascii="仿宋_GB2312" w:hAnsi="仿宋_GB2312" w:eastAsia="仿宋_GB2312" w:cs="仿宋_GB2312"/>
          <w:b w:val="0"/>
          <w:bCs/>
          <w:sz w:val="28"/>
          <w:szCs w:val="28"/>
        </w:rPr>
        <w:t>等，签署明确意见。</w:t>
      </w:r>
      <w:r>
        <w:rPr>
          <w:rFonts w:hint="eastAsia" w:ascii="仿宋_GB2312" w:hAnsi="仿宋_GB2312" w:eastAsia="仿宋_GB2312" w:cs="仿宋_GB2312"/>
          <w:b w:val="0"/>
          <w:bCs/>
          <w:sz w:val="28"/>
          <w:szCs w:val="28"/>
          <w:lang w:val="en-US" w:eastAsia="zh-CN"/>
        </w:rPr>
        <w:t xml:space="preserve">    </w:t>
      </w:r>
    </w:p>
    <w:p>
      <w:pPr>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snapToGrid/>
          <w:color w:val="000000"/>
          <w:sz w:val="30"/>
          <w:szCs w:val="30"/>
          <w:lang w:val="en-US" w:eastAsia="zh-CN"/>
        </w:rPr>
        <w:t xml:space="preserve">    </w:t>
      </w:r>
      <w:r>
        <w:rPr>
          <w:rFonts w:hint="eastAsia" w:ascii="仿宋_GB2312" w:hAnsi="仿宋_GB2312" w:eastAsia="仿宋_GB2312" w:cs="仿宋_GB2312"/>
          <w:b w:val="0"/>
          <w:bCs w:val="0"/>
          <w:snapToGrid/>
          <w:color w:val="000000"/>
          <w:sz w:val="30"/>
          <w:szCs w:val="30"/>
        </w:rPr>
        <w:t>十</w:t>
      </w:r>
      <w:r>
        <w:rPr>
          <w:rFonts w:hint="eastAsia" w:ascii="仿宋_GB2312" w:hAnsi="仿宋_GB2312" w:eastAsia="仿宋_GB2312" w:cs="仿宋_GB2312"/>
          <w:b w:val="0"/>
          <w:bCs w:val="0"/>
          <w:snapToGrid/>
          <w:color w:val="000000"/>
          <w:sz w:val="30"/>
          <w:szCs w:val="30"/>
          <w:lang w:eastAsia="zh-CN"/>
        </w:rPr>
        <w:t>六</w:t>
      </w:r>
      <w:r>
        <w:rPr>
          <w:rFonts w:hint="eastAsia" w:ascii="仿宋_GB2312" w:hAnsi="仿宋_GB2312" w:eastAsia="仿宋_GB2312" w:cs="仿宋_GB2312"/>
          <w:b w:val="0"/>
          <w:bCs w:val="0"/>
          <w:snapToGrid/>
          <w:color w:val="000000"/>
          <w:sz w:val="30"/>
          <w:szCs w:val="30"/>
        </w:rPr>
        <w:t>、各</w:t>
      </w:r>
      <w:r>
        <w:rPr>
          <w:rFonts w:hint="eastAsia" w:ascii="仿宋_GB2312" w:hAnsi="仿宋_GB2312" w:eastAsia="仿宋_GB2312" w:cs="仿宋_GB2312"/>
          <w:b w:val="0"/>
          <w:bCs w:val="0"/>
          <w:snapToGrid/>
          <w:color w:val="000000"/>
          <w:sz w:val="30"/>
          <w:szCs w:val="30"/>
          <w:lang w:eastAsia="zh-CN"/>
        </w:rPr>
        <w:t>单位</w:t>
      </w:r>
      <w:r>
        <w:rPr>
          <w:rFonts w:hint="eastAsia" w:ascii="仿宋_GB2312" w:hAnsi="仿宋_GB2312" w:eastAsia="仿宋_GB2312" w:cs="仿宋_GB2312"/>
          <w:b w:val="0"/>
          <w:bCs w:val="0"/>
          <w:snapToGrid/>
          <w:color w:val="000000"/>
          <w:sz w:val="30"/>
          <w:szCs w:val="30"/>
        </w:rPr>
        <w:t>科研管理</w:t>
      </w:r>
      <w:r>
        <w:rPr>
          <w:rFonts w:hint="eastAsia" w:ascii="仿宋_GB2312" w:hAnsi="仿宋_GB2312" w:eastAsia="仿宋_GB2312" w:cs="仿宋_GB2312"/>
          <w:b w:val="0"/>
          <w:bCs w:val="0"/>
          <w:snapToGrid/>
          <w:color w:val="000000"/>
          <w:sz w:val="30"/>
          <w:szCs w:val="30"/>
          <w:lang w:eastAsia="zh-CN"/>
        </w:rPr>
        <w:t>部门</w:t>
      </w:r>
      <w:r>
        <w:rPr>
          <w:rFonts w:hint="eastAsia" w:ascii="仿宋_GB2312" w:hAnsi="仿宋_GB2312" w:eastAsia="仿宋_GB2312" w:cs="仿宋_GB2312"/>
          <w:b w:val="0"/>
          <w:bCs w:val="0"/>
          <w:snapToGrid/>
          <w:color w:val="000000"/>
          <w:sz w:val="30"/>
          <w:szCs w:val="30"/>
        </w:rPr>
        <w:t>要按规定做好申报数据录入、打印报表和申请书汇总报送等工作。《申请书》</w:t>
      </w:r>
      <w:r>
        <w:rPr>
          <w:rFonts w:hint="eastAsia" w:ascii="仿宋_GB2312" w:hAnsi="仿宋_GB2312" w:eastAsia="仿宋_GB2312" w:cs="仿宋_GB2312"/>
          <w:b w:val="0"/>
          <w:bCs w:val="0"/>
          <w:kern w:val="0"/>
          <w:sz w:val="30"/>
          <w:szCs w:val="30"/>
        </w:rPr>
        <w:t>和</w:t>
      </w:r>
      <w:r>
        <w:rPr>
          <w:rFonts w:hint="eastAsia" w:ascii="仿宋_GB2312" w:hAnsi="仿宋_GB2312" w:eastAsia="仿宋_GB2312" w:cs="仿宋_GB2312"/>
          <w:b w:val="0"/>
          <w:bCs w:val="0"/>
          <w:kern w:val="0"/>
          <w:sz w:val="30"/>
          <w:szCs w:val="30"/>
          <w:lang w:eastAsia="zh-CN"/>
        </w:rPr>
        <w:t>《</w:t>
      </w:r>
      <w:r>
        <w:rPr>
          <w:rFonts w:hint="eastAsia" w:ascii="仿宋_GB2312" w:hAnsi="仿宋_GB2312" w:eastAsia="仿宋_GB2312" w:cs="仿宋_GB2312"/>
          <w:b w:val="0"/>
          <w:bCs w:val="0"/>
          <w:kern w:val="0"/>
          <w:sz w:val="30"/>
          <w:szCs w:val="30"/>
        </w:rPr>
        <w:t>活页</w:t>
      </w:r>
      <w:r>
        <w:rPr>
          <w:rFonts w:hint="eastAsia" w:ascii="仿宋_GB2312" w:hAnsi="仿宋_GB2312" w:eastAsia="仿宋_GB2312" w:cs="仿宋_GB2312"/>
          <w:b w:val="0"/>
          <w:bCs w:val="0"/>
          <w:kern w:val="0"/>
          <w:sz w:val="30"/>
          <w:szCs w:val="30"/>
          <w:lang w:eastAsia="zh-CN"/>
        </w:rPr>
        <w:t>》</w:t>
      </w:r>
      <w:r>
        <w:rPr>
          <w:rFonts w:hint="eastAsia" w:ascii="仿宋_GB2312" w:hAnsi="仿宋_GB2312" w:eastAsia="仿宋_GB2312" w:cs="仿宋_GB2312"/>
          <w:b w:val="0"/>
          <w:bCs w:val="0"/>
          <w:kern w:val="0"/>
          <w:sz w:val="30"/>
          <w:szCs w:val="30"/>
        </w:rPr>
        <w:t>须计算机填写、A3纸双面印制、中缝装订，</w:t>
      </w:r>
      <w:r>
        <w:rPr>
          <w:rFonts w:hint="eastAsia" w:ascii="仿宋_GB2312" w:hAnsi="仿宋_GB2312" w:eastAsia="仿宋_GB2312" w:cs="仿宋_GB2312"/>
          <w:b w:val="0"/>
          <w:bCs w:val="0"/>
          <w:snapToGrid/>
          <w:color w:val="000000"/>
          <w:sz w:val="30"/>
          <w:szCs w:val="30"/>
        </w:rPr>
        <w:t>经所在单位审</w:t>
      </w:r>
      <w:r>
        <w:rPr>
          <w:rFonts w:hint="eastAsia" w:ascii="仿宋_GB2312" w:hAnsi="仿宋_GB2312" w:eastAsia="仿宋_GB2312" w:cs="仿宋_GB2312"/>
          <w:b w:val="0"/>
          <w:bCs w:val="0"/>
          <w:snapToGrid/>
          <w:color w:val="000000"/>
          <w:sz w:val="30"/>
          <w:szCs w:val="30"/>
          <w:lang w:eastAsia="zh-CN"/>
        </w:rPr>
        <w:t>查</w:t>
      </w:r>
      <w:r>
        <w:rPr>
          <w:rFonts w:hint="eastAsia" w:ascii="仿宋_GB2312" w:hAnsi="仿宋_GB2312" w:eastAsia="仿宋_GB2312" w:cs="仿宋_GB2312"/>
          <w:b w:val="0"/>
          <w:bCs w:val="0"/>
          <w:snapToGrid/>
          <w:color w:val="000000"/>
          <w:sz w:val="30"/>
          <w:szCs w:val="30"/>
        </w:rPr>
        <w:t>盖章后，报送</w:t>
      </w:r>
      <w:r>
        <w:rPr>
          <w:rFonts w:hint="eastAsia" w:ascii="仿宋_GB2312" w:hAnsi="仿宋_GB2312" w:eastAsia="仿宋_GB2312" w:cs="仿宋_GB2312"/>
          <w:b w:val="0"/>
          <w:bCs w:val="0"/>
          <w:snapToGrid/>
          <w:color w:val="000000"/>
          <w:sz w:val="30"/>
          <w:szCs w:val="30"/>
          <w:lang w:eastAsia="zh-CN"/>
        </w:rPr>
        <w:t>我办审核</w:t>
      </w:r>
      <w:r>
        <w:rPr>
          <w:rFonts w:hint="eastAsia" w:ascii="仿宋_GB2312" w:hAnsi="仿宋_GB2312" w:eastAsia="仿宋_GB2312" w:cs="仿宋_GB2312"/>
          <w:b w:val="0"/>
          <w:bCs w:val="0"/>
          <w:snapToGrid/>
          <w:color w:val="000000"/>
          <w:sz w:val="30"/>
          <w:szCs w:val="30"/>
        </w:rPr>
        <w:t>。</w:t>
      </w:r>
      <w:r>
        <w:rPr>
          <w:rFonts w:hint="eastAsia" w:ascii="仿宋_GB2312" w:hAnsi="仿宋_GB2312" w:eastAsia="仿宋_GB2312" w:cs="仿宋_GB2312"/>
          <w:b w:val="0"/>
          <w:bCs w:val="0"/>
          <w:snapToGrid/>
          <w:color w:val="000000"/>
          <w:sz w:val="30"/>
          <w:szCs w:val="30"/>
          <w:lang w:eastAsia="zh-CN"/>
        </w:rPr>
        <w:t>系统</w:t>
      </w:r>
      <w:r>
        <w:rPr>
          <w:rFonts w:hint="eastAsia" w:ascii="仿宋_GB2312" w:hAnsi="仿宋_GB2312" w:eastAsia="仿宋_GB2312" w:cs="仿宋_GB2312"/>
          <w:b w:val="0"/>
          <w:bCs w:val="0"/>
          <w:snapToGrid/>
          <w:color w:val="000000"/>
          <w:sz w:val="30"/>
          <w:szCs w:val="30"/>
        </w:rPr>
        <w:t>数据录入须采用《国家社科基金项目申报管理信息系统》（2010年版），不录入“参加者”、“推荐人”、“课题设计论证”3项内容。报送我办的材料包括：</w:t>
      </w:r>
      <w:r>
        <w:rPr>
          <w:rFonts w:hint="eastAsia" w:ascii="仿宋_GB2312" w:hAnsi="仿宋_GB2312" w:eastAsia="仿宋_GB2312" w:cs="仿宋_GB2312"/>
          <w:b w:val="0"/>
          <w:bCs w:val="0"/>
          <w:kern w:val="0"/>
          <w:sz w:val="30"/>
          <w:szCs w:val="30"/>
        </w:rPr>
        <w:t>1、</w:t>
      </w:r>
      <w:r>
        <w:rPr>
          <w:rFonts w:hint="eastAsia" w:ascii="仿宋_GB2312" w:hAnsi="仿宋_GB2312" w:eastAsia="仿宋_GB2312" w:cs="仿宋_GB2312"/>
          <w:b w:val="0"/>
          <w:bCs w:val="0"/>
          <w:kern w:val="0"/>
          <w:sz w:val="30"/>
          <w:szCs w:val="30"/>
          <w:lang w:eastAsia="zh-CN"/>
        </w:rPr>
        <w:t>纸质版申报材料分两套提交，请按系统录入生成的数据顺序排序，其中一套《</w:t>
      </w:r>
      <w:r>
        <w:rPr>
          <w:rFonts w:hint="eastAsia" w:ascii="仿宋_GB2312" w:hAnsi="仿宋_GB2312" w:eastAsia="仿宋_GB2312" w:cs="仿宋_GB2312"/>
          <w:b w:val="0"/>
          <w:bCs w:val="0"/>
          <w:kern w:val="0"/>
          <w:sz w:val="30"/>
          <w:szCs w:val="30"/>
        </w:rPr>
        <w:t>申请书</w:t>
      </w:r>
      <w:r>
        <w:rPr>
          <w:rFonts w:hint="eastAsia" w:ascii="仿宋_GB2312" w:hAnsi="仿宋_GB2312" w:eastAsia="仿宋_GB2312" w:cs="仿宋_GB2312"/>
          <w:b w:val="0"/>
          <w:bCs w:val="0"/>
          <w:kern w:val="0"/>
          <w:sz w:val="30"/>
          <w:szCs w:val="30"/>
          <w:lang w:eastAsia="zh-CN"/>
        </w:rPr>
        <w:t>》和《活页》一式一份；另一套《申请书》和《活页》一式五份；</w:t>
      </w:r>
      <w:r>
        <w:rPr>
          <w:rFonts w:hint="eastAsia" w:ascii="仿宋_GB2312" w:hAnsi="仿宋_GB2312" w:eastAsia="仿宋_GB2312" w:cs="仿宋_GB2312"/>
          <w:b w:val="0"/>
          <w:bCs w:val="0"/>
          <w:kern w:val="0"/>
          <w:sz w:val="30"/>
          <w:szCs w:val="30"/>
        </w:rPr>
        <w:t>2、</w:t>
      </w:r>
      <w:r>
        <w:rPr>
          <w:rFonts w:hint="eastAsia" w:ascii="仿宋_GB2312" w:hAnsi="仿宋_GB2312" w:eastAsia="仿宋_GB2312" w:cs="仿宋_GB2312"/>
          <w:b w:val="0"/>
          <w:bCs w:val="0"/>
          <w:kern w:val="0"/>
          <w:sz w:val="30"/>
          <w:szCs w:val="30"/>
          <w:lang w:eastAsia="zh-CN"/>
        </w:rPr>
        <w:t>用</w:t>
      </w:r>
      <w:r>
        <w:rPr>
          <w:rFonts w:hint="eastAsia" w:ascii="仿宋_GB2312" w:hAnsi="仿宋_GB2312" w:eastAsia="仿宋_GB2312" w:cs="仿宋_GB2312"/>
          <w:b w:val="0"/>
          <w:bCs w:val="0"/>
          <w:kern w:val="0"/>
          <w:sz w:val="30"/>
          <w:szCs w:val="30"/>
        </w:rPr>
        <w:t>《国家社科基金项目申报管理信息系统》汇总的</w:t>
      </w:r>
      <w:r>
        <w:rPr>
          <w:rFonts w:hint="eastAsia" w:ascii="仿宋_GB2312" w:hAnsi="仿宋_GB2312" w:eastAsia="仿宋_GB2312" w:cs="仿宋_GB2312"/>
          <w:b w:val="0"/>
          <w:bCs w:val="0"/>
          <w:kern w:val="0"/>
          <w:sz w:val="30"/>
          <w:szCs w:val="30"/>
          <w:lang w:eastAsia="zh-CN"/>
        </w:rPr>
        <w:t>《</w:t>
      </w:r>
      <w:r>
        <w:rPr>
          <w:rFonts w:hint="eastAsia" w:ascii="仿宋_GB2312" w:hAnsi="仿宋_GB2312" w:eastAsia="仿宋_GB2312" w:cs="仿宋_GB2312"/>
          <w:b w:val="0"/>
          <w:bCs w:val="0"/>
          <w:kern w:val="0"/>
          <w:sz w:val="30"/>
          <w:szCs w:val="30"/>
        </w:rPr>
        <w:t>申请书</w:t>
      </w:r>
      <w:r>
        <w:rPr>
          <w:rFonts w:hint="eastAsia" w:ascii="仿宋_GB2312" w:hAnsi="仿宋_GB2312" w:eastAsia="仿宋_GB2312" w:cs="仿宋_GB2312"/>
          <w:b w:val="0"/>
          <w:bCs w:val="0"/>
          <w:kern w:val="0"/>
          <w:sz w:val="30"/>
          <w:szCs w:val="30"/>
          <w:lang w:eastAsia="zh-CN"/>
        </w:rPr>
        <w:t>》</w:t>
      </w:r>
      <w:r>
        <w:rPr>
          <w:rFonts w:hint="eastAsia" w:ascii="仿宋_GB2312" w:hAnsi="仿宋_GB2312" w:eastAsia="仿宋_GB2312" w:cs="仿宋_GB2312"/>
          <w:b w:val="0"/>
          <w:bCs w:val="0"/>
          <w:kern w:val="0"/>
          <w:sz w:val="30"/>
          <w:szCs w:val="30"/>
        </w:rPr>
        <w:t>“数据表”数据（即xmsbsj.dbf文件）发至我办</w:t>
      </w:r>
      <w:r>
        <w:rPr>
          <w:rFonts w:hint="eastAsia" w:ascii="仿宋_GB2312" w:hAnsi="仿宋_GB2312" w:eastAsia="仿宋_GB2312" w:cs="仿宋_GB2312"/>
          <w:b w:val="0"/>
          <w:bCs w:val="0"/>
          <w:kern w:val="0"/>
          <w:sz w:val="30"/>
          <w:szCs w:val="30"/>
          <w:lang w:eastAsia="zh-CN"/>
        </w:rPr>
        <w:t>指定</w:t>
      </w:r>
      <w:r>
        <w:rPr>
          <w:rFonts w:hint="eastAsia" w:ascii="仿宋_GB2312" w:hAnsi="仿宋_GB2312" w:eastAsia="仿宋_GB2312" w:cs="仿宋_GB2312"/>
          <w:b w:val="0"/>
          <w:bCs w:val="0"/>
          <w:kern w:val="0"/>
          <w:sz w:val="30"/>
          <w:szCs w:val="30"/>
        </w:rPr>
        <w:t>邮箱</w:t>
      </w:r>
      <w:r>
        <w:rPr>
          <w:rFonts w:hint="eastAsia" w:ascii="仿宋_GB2312" w:hAnsi="仿宋_GB2312" w:eastAsia="仿宋_GB2312" w:cs="仿宋_GB2312"/>
          <w:b w:val="0"/>
          <w:bCs w:val="0"/>
          <w:kern w:val="0"/>
          <w:sz w:val="30"/>
          <w:szCs w:val="30"/>
          <w:lang w:eastAsia="zh-CN"/>
        </w:rPr>
        <w:t>，要严格审查《申请书》封面与《申请书》数据表的内容和《申请书》数据表与系统数据录入的一致性，特别是</w:t>
      </w:r>
      <w:r>
        <w:rPr>
          <w:rFonts w:hint="eastAsia" w:ascii="仿宋_GB2312" w:hAnsi="仿宋_GB2312" w:eastAsia="仿宋_GB2312" w:cs="仿宋_GB2312"/>
          <w:b w:val="0"/>
          <w:bCs w:val="0"/>
          <w:kern w:val="0"/>
          <w:sz w:val="30"/>
          <w:szCs w:val="30"/>
        </w:rPr>
        <w:t>项目类别、学科分类、单位名称</w:t>
      </w:r>
      <w:r>
        <w:rPr>
          <w:rFonts w:hint="eastAsia" w:ascii="仿宋_GB2312" w:hAnsi="仿宋_GB2312" w:eastAsia="仿宋_GB2312" w:cs="仿宋_GB2312"/>
          <w:b w:val="0"/>
          <w:bCs w:val="0"/>
          <w:kern w:val="0"/>
          <w:sz w:val="30"/>
          <w:szCs w:val="30"/>
          <w:lang w:eastAsia="zh-CN"/>
        </w:rPr>
        <w:t>等信息的录入</w:t>
      </w:r>
      <w:r>
        <w:rPr>
          <w:rFonts w:hint="eastAsia" w:ascii="仿宋_GB2312" w:hAnsi="仿宋_GB2312" w:eastAsia="仿宋_GB2312" w:cs="仿宋_GB2312"/>
          <w:b w:val="0"/>
          <w:bCs w:val="0"/>
          <w:kern w:val="0"/>
          <w:sz w:val="30"/>
          <w:szCs w:val="30"/>
        </w:rPr>
        <w:t>；</w:t>
      </w:r>
      <w:r>
        <w:rPr>
          <w:rFonts w:hint="eastAsia" w:ascii="仿宋_GB2312" w:hAnsi="仿宋_GB2312" w:eastAsia="仿宋_GB2312" w:cs="仿宋_GB2312"/>
          <w:b w:val="0"/>
          <w:bCs w:val="0"/>
          <w:kern w:val="0"/>
          <w:sz w:val="30"/>
          <w:szCs w:val="30"/>
          <w:lang w:val="en-US" w:eastAsia="zh-CN"/>
        </w:rPr>
        <w:t>3、从2014年开始，全国社科规划办建立国家社科基金项目电子申报档案，申报材料须提交电子版</w:t>
      </w:r>
      <w:r>
        <w:rPr>
          <w:rFonts w:hint="eastAsia" w:ascii="仿宋_GB2312" w:hAnsi="仿宋_GB2312" w:eastAsia="仿宋_GB2312" w:cs="仿宋_GB2312"/>
          <w:b w:val="0"/>
          <w:bCs w:val="0"/>
          <w:sz w:val="30"/>
          <w:szCs w:val="30"/>
        </w:rPr>
        <w:t>《申请书》（WORD</w:t>
      </w:r>
      <w:r>
        <w:rPr>
          <w:rFonts w:hint="eastAsia" w:ascii="仿宋_GB2312" w:hAnsi="仿宋_GB2312" w:eastAsia="仿宋_GB2312" w:cs="仿宋_GB2312"/>
          <w:b w:val="0"/>
          <w:bCs w:val="0"/>
          <w:sz w:val="30"/>
          <w:szCs w:val="30"/>
          <w:lang w:eastAsia="zh-CN"/>
        </w:rPr>
        <w:t>文件格式</w:t>
      </w:r>
      <w:r>
        <w:rPr>
          <w:rFonts w:hint="eastAsia" w:ascii="仿宋_GB2312" w:hAnsi="仿宋_GB2312" w:eastAsia="仿宋_GB2312" w:cs="仿宋_GB2312"/>
          <w:b w:val="0"/>
          <w:bCs w:val="0"/>
          <w:sz w:val="30"/>
          <w:szCs w:val="30"/>
        </w:rPr>
        <w:t>，不包括《活页》），各</w:t>
      </w:r>
      <w:r>
        <w:rPr>
          <w:rFonts w:hint="eastAsia" w:ascii="仿宋_GB2312" w:hAnsi="仿宋_GB2312" w:eastAsia="仿宋_GB2312" w:cs="仿宋_GB2312"/>
          <w:b w:val="0"/>
          <w:bCs w:val="0"/>
          <w:sz w:val="30"/>
          <w:szCs w:val="30"/>
          <w:lang w:eastAsia="zh-CN"/>
        </w:rPr>
        <w:t>单位提交时只须建一个文件夹，《申请书》按</w:t>
      </w:r>
      <w:r>
        <w:rPr>
          <w:rFonts w:hint="eastAsia" w:ascii="仿宋_GB2312" w:hAnsi="仿宋_GB2312" w:eastAsia="仿宋_GB2312" w:cs="仿宋_GB2312"/>
          <w:b w:val="0"/>
          <w:bCs w:val="0"/>
          <w:sz w:val="30"/>
          <w:szCs w:val="30"/>
        </w:rPr>
        <w:t>单位</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sz w:val="30"/>
          <w:szCs w:val="30"/>
        </w:rPr>
        <w:t>申请人</w:t>
      </w:r>
      <w:r>
        <w:rPr>
          <w:rFonts w:hint="eastAsia" w:ascii="仿宋_GB2312" w:hAnsi="仿宋_GB2312" w:eastAsia="仿宋_GB2312" w:cs="仿宋_GB2312"/>
          <w:b w:val="0"/>
          <w:bCs w:val="0"/>
          <w:sz w:val="30"/>
          <w:szCs w:val="30"/>
          <w:lang w:eastAsia="zh-CN"/>
        </w:rPr>
        <w:t>命名。审查无误后统一</w:t>
      </w:r>
      <w:r>
        <w:rPr>
          <w:rFonts w:hint="eastAsia" w:ascii="仿宋_GB2312" w:hAnsi="仿宋_GB2312" w:eastAsia="仿宋_GB2312" w:cs="仿宋_GB2312"/>
          <w:b w:val="0"/>
          <w:bCs w:val="0"/>
          <w:sz w:val="30"/>
          <w:szCs w:val="30"/>
        </w:rPr>
        <w:t>将</w:t>
      </w:r>
      <w:r>
        <w:rPr>
          <w:rFonts w:hint="eastAsia" w:ascii="仿宋_GB2312" w:hAnsi="仿宋_GB2312" w:eastAsia="仿宋_GB2312" w:cs="仿宋_GB2312"/>
          <w:b w:val="0"/>
          <w:bCs w:val="0"/>
          <w:sz w:val="30"/>
          <w:szCs w:val="30"/>
          <w:lang w:eastAsia="zh-CN"/>
        </w:rPr>
        <w:t>电子版</w:t>
      </w:r>
      <w:r>
        <w:rPr>
          <w:rFonts w:hint="eastAsia" w:ascii="仿宋_GB2312" w:hAnsi="仿宋_GB2312" w:eastAsia="仿宋_GB2312" w:cs="仿宋_GB2312"/>
          <w:b w:val="0"/>
          <w:bCs w:val="0"/>
          <w:sz w:val="30"/>
          <w:szCs w:val="30"/>
        </w:rPr>
        <w:t>《申请书》</w:t>
      </w:r>
      <w:r>
        <w:rPr>
          <w:rFonts w:hint="eastAsia" w:ascii="仿宋_GB2312" w:hAnsi="仿宋_GB2312" w:eastAsia="仿宋_GB2312" w:cs="仿宋_GB2312"/>
          <w:b w:val="0"/>
          <w:bCs w:val="0"/>
          <w:sz w:val="30"/>
          <w:szCs w:val="30"/>
          <w:lang w:eastAsia="zh-CN"/>
        </w:rPr>
        <w:t>和录入数据</w:t>
      </w:r>
      <w:r>
        <w:rPr>
          <w:rFonts w:hint="eastAsia" w:ascii="仿宋_GB2312" w:hAnsi="仿宋_GB2312" w:eastAsia="仿宋_GB2312" w:cs="仿宋_GB2312"/>
          <w:b w:val="0"/>
          <w:bCs w:val="0"/>
          <w:kern w:val="0"/>
          <w:sz w:val="30"/>
          <w:szCs w:val="30"/>
        </w:rPr>
        <w:t>xmsbsj.dbf文件</w:t>
      </w:r>
      <w:r>
        <w:rPr>
          <w:rFonts w:hint="eastAsia" w:ascii="仿宋_GB2312" w:hAnsi="仿宋_GB2312" w:eastAsia="仿宋_GB2312" w:cs="仿宋_GB2312"/>
          <w:b w:val="0"/>
          <w:bCs w:val="0"/>
          <w:sz w:val="30"/>
          <w:szCs w:val="30"/>
          <w:lang w:eastAsia="zh-CN"/>
        </w:rPr>
        <w:t>发送至我办指定邮箱。我</w:t>
      </w:r>
      <w:r>
        <w:rPr>
          <w:rFonts w:hint="eastAsia" w:ascii="仿宋_GB2312" w:hAnsi="仿宋_GB2312" w:eastAsia="仿宋_GB2312" w:cs="仿宋_GB2312"/>
          <w:b w:val="0"/>
          <w:bCs/>
          <w:sz w:val="28"/>
          <w:szCs w:val="28"/>
        </w:rPr>
        <w:t>办不直接受理个人申报。</w:t>
      </w:r>
    </w:p>
    <w:p>
      <w:pPr>
        <w:pStyle w:val="4"/>
        <w:ind w:firstLine="640"/>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rPr>
        <w:t>　十七、我省</w:t>
      </w:r>
      <w:r>
        <w:rPr>
          <w:rFonts w:hint="eastAsia" w:ascii="仿宋_GB2312" w:hAnsi="仿宋_GB2312" w:eastAsia="仿宋_GB2312" w:cs="仿宋_GB2312"/>
          <w:b w:val="0"/>
          <w:bCs w:val="0"/>
          <w:kern w:val="0"/>
          <w:sz w:val="30"/>
          <w:szCs w:val="30"/>
          <w:lang w:eastAsia="zh-CN"/>
        </w:rPr>
        <w:t>课题申报的截止时间：电子版申报材料的</w:t>
      </w:r>
      <w:r>
        <w:rPr>
          <w:rFonts w:hint="eastAsia" w:ascii="仿宋_GB2312" w:hAnsi="仿宋_GB2312" w:eastAsia="仿宋_GB2312" w:cs="仿宋_GB2312"/>
          <w:b w:val="0"/>
          <w:bCs w:val="0"/>
          <w:kern w:val="0"/>
          <w:sz w:val="30"/>
          <w:szCs w:val="30"/>
        </w:rPr>
        <w:t>截止时间为201</w:t>
      </w:r>
      <w:r>
        <w:rPr>
          <w:rFonts w:hint="eastAsia" w:ascii="仿宋_GB2312" w:hAnsi="仿宋_GB2312" w:eastAsia="仿宋_GB2312" w:cs="仿宋_GB2312"/>
          <w:b w:val="0"/>
          <w:bCs w:val="0"/>
          <w:kern w:val="0"/>
          <w:sz w:val="30"/>
          <w:szCs w:val="30"/>
          <w:lang w:val="en-US" w:eastAsia="zh-CN"/>
        </w:rPr>
        <w:t>6</w:t>
      </w:r>
      <w:r>
        <w:rPr>
          <w:rFonts w:hint="eastAsia" w:ascii="仿宋_GB2312" w:hAnsi="仿宋_GB2312" w:eastAsia="仿宋_GB2312" w:cs="仿宋_GB2312"/>
          <w:b w:val="0"/>
          <w:bCs w:val="0"/>
          <w:kern w:val="0"/>
          <w:sz w:val="30"/>
          <w:szCs w:val="30"/>
        </w:rPr>
        <w:t>年</w:t>
      </w:r>
      <w:r>
        <w:rPr>
          <w:rFonts w:hint="eastAsia" w:ascii="仿宋_GB2312" w:hAnsi="仿宋_GB2312" w:eastAsia="仿宋_GB2312" w:cs="仿宋_GB2312"/>
          <w:b w:val="0"/>
          <w:bCs w:val="0"/>
          <w:kern w:val="0"/>
          <w:sz w:val="30"/>
          <w:szCs w:val="30"/>
          <w:lang w:val="en-US" w:eastAsia="zh-CN"/>
        </w:rPr>
        <w:t>2</w:t>
      </w:r>
      <w:r>
        <w:rPr>
          <w:rFonts w:hint="eastAsia" w:ascii="仿宋_GB2312" w:hAnsi="仿宋_GB2312" w:eastAsia="仿宋_GB2312" w:cs="仿宋_GB2312"/>
          <w:b w:val="0"/>
          <w:bCs w:val="0"/>
          <w:kern w:val="0"/>
          <w:sz w:val="30"/>
          <w:szCs w:val="30"/>
        </w:rPr>
        <w:t>月</w:t>
      </w:r>
      <w:r>
        <w:rPr>
          <w:rFonts w:hint="eastAsia" w:ascii="仿宋_GB2312" w:hAnsi="仿宋_GB2312" w:eastAsia="仿宋_GB2312" w:cs="仿宋_GB2312"/>
          <w:b w:val="0"/>
          <w:bCs w:val="0"/>
          <w:kern w:val="0"/>
          <w:sz w:val="30"/>
          <w:szCs w:val="30"/>
          <w:lang w:val="en-US" w:eastAsia="zh-CN"/>
        </w:rPr>
        <w:t>24</w:t>
      </w:r>
      <w:r>
        <w:rPr>
          <w:rFonts w:hint="eastAsia" w:ascii="仿宋_GB2312" w:hAnsi="仿宋_GB2312" w:eastAsia="仿宋_GB2312" w:cs="仿宋_GB2312"/>
          <w:b w:val="0"/>
          <w:bCs w:val="0"/>
          <w:kern w:val="0"/>
          <w:sz w:val="30"/>
          <w:szCs w:val="30"/>
        </w:rPr>
        <w:t>日</w:t>
      </w:r>
      <w:r>
        <w:rPr>
          <w:rFonts w:hint="eastAsia" w:ascii="仿宋_GB2312" w:hAnsi="仿宋_GB2312" w:eastAsia="仿宋_GB2312" w:cs="仿宋_GB2312"/>
          <w:b w:val="0"/>
          <w:bCs w:val="0"/>
          <w:kern w:val="0"/>
          <w:sz w:val="30"/>
          <w:szCs w:val="30"/>
          <w:lang w:eastAsia="zh-CN"/>
        </w:rPr>
        <w:t>；纸质版申报材料的截止时间为</w:t>
      </w:r>
      <w:r>
        <w:rPr>
          <w:rFonts w:hint="eastAsia" w:ascii="仿宋_GB2312" w:hAnsi="仿宋_GB2312" w:eastAsia="仿宋_GB2312" w:cs="仿宋_GB2312"/>
          <w:b w:val="0"/>
          <w:bCs w:val="0"/>
          <w:kern w:val="0"/>
          <w:sz w:val="30"/>
          <w:szCs w:val="30"/>
          <w:lang w:val="en-US" w:eastAsia="zh-CN"/>
        </w:rPr>
        <w:t>2016年2月26日，</w:t>
      </w:r>
      <w:r>
        <w:rPr>
          <w:rFonts w:hint="eastAsia" w:ascii="仿宋_GB2312" w:hAnsi="仿宋_GB2312" w:eastAsia="仿宋_GB2312" w:cs="仿宋_GB2312"/>
          <w:b w:val="0"/>
          <w:bCs w:val="0"/>
          <w:kern w:val="0"/>
          <w:sz w:val="30"/>
          <w:szCs w:val="30"/>
        </w:rPr>
        <w:t>逾期不予受理。</w:t>
      </w:r>
    </w:p>
    <w:p>
      <w:pPr>
        <w:adjustRightInd w:val="0"/>
        <w:spacing w:line="360" w:lineRule="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w:t>
      </w:r>
    </w:p>
    <w:p>
      <w:pPr>
        <w:adjustRightInd w:val="0"/>
        <w:spacing w:line="360" w:lineRule="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联系人：栗晓静</w:t>
      </w:r>
    </w:p>
    <w:p>
      <w:pPr>
        <w:adjustRightInd w:val="0"/>
        <w:spacing w:line="360" w:lineRule="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联系电话：（020）83830154</w:t>
      </w:r>
      <w:r>
        <w:rPr>
          <w:rFonts w:hint="eastAsia" w:ascii="仿宋_GB2312" w:hAnsi="仿宋_GB2312" w:eastAsia="仿宋_GB2312" w:cs="仿宋_GB2312"/>
          <w:b w:val="0"/>
          <w:bCs w:val="0"/>
          <w:sz w:val="30"/>
          <w:szCs w:val="30"/>
          <w:lang w:val="en-US" w:eastAsia="zh-CN"/>
        </w:rPr>
        <w:t xml:space="preserve">  </w:t>
      </w:r>
    </w:p>
    <w:p>
      <w:pPr>
        <w:adjustRightInd w:val="0"/>
        <w:spacing w:line="360" w:lineRule="auto"/>
        <w:ind w:firstLine="48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rPr>
        <w:t>地  址：广州市</w:t>
      </w:r>
      <w:r>
        <w:rPr>
          <w:rFonts w:hint="eastAsia" w:ascii="仿宋_GB2312" w:hAnsi="仿宋_GB2312" w:eastAsia="仿宋_GB2312" w:cs="仿宋_GB2312"/>
          <w:b w:val="0"/>
          <w:bCs w:val="0"/>
          <w:sz w:val="30"/>
          <w:szCs w:val="30"/>
          <w:lang w:eastAsia="zh-CN"/>
        </w:rPr>
        <w:t>越秀区</w:t>
      </w:r>
      <w:r>
        <w:rPr>
          <w:rFonts w:hint="eastAsia" w:ascii="仿宋_GB2312" w:hAnsi="仿宋_GB2312" w:eastAsia="仿宋_GB2312" w:cs="仿宋_GB2312"/>
          <w:b w:val="0"/>
          <w:bCs w:val="0"/>
          <w:sz w:val="30"/>
          <w:szCs w:val="30"/>
        </w:rPr>
        <w:t>黄华路4号之二</w:t>
      </w:r>
      <w:r>
        <w:rPr>
          <w:rFonts w:hint="eastAsia" w:ascii="仿宋_GB2312" w:hAnsi="仿宋_GB2312" w:eastAsia="仿宋_GB2312" w:cs="仿宋_GB2312"/>
          <w:b w:val="0"/>
          <w:bCs w:val="0"/>
          <w:sz w:val="30"/>
          <w:szCs w:val="30"/>
          <w:lang w:eastAsia="zh-CN"/>
        </w:rPr>
        <w:t>省社科联</w:t>
      </w:r>
      <w:r>
        <w:rPr>
          <w:rFonts w:hint="eastAsia" w:ascii="仿宋_GB2312" w:hAnsi="仿宋_GB2312" w:eastAsia="仿宋_GB2312" w:cs="仿宋_GB2312"/>
          <w:b w:val="0"/>
          <w:bCs w:val="0"/>
          <w:sz w:val="30"/>
          <w:szCs w:val="30"/>
        </w:rPr>
        <w:t>5</w:t>
      </w:r>
      <w:r>
        <w:rPr>
          <w:rFonts w:hint="eastAsia" w:ascii="仿宋_GB2312" w:hAnsi="仿宋_GB2312" w:eastAsia="仿宋_GB2312" w:cs="仿宋_GB2312"/>
          <w:b w:val="0"/>
          <w:bCs w:val="0"/>
          <w:sz w:val="30"/>
          <w:szCs w:val="30"/>
          <w:lang w:val="en-US" w:eastAsia="zh-CN"/>
        </w:rPr>
        <w:t>16室</w:t>
      </w: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sz w:val="30"/>
          <w:szCs w:val="30"/>
          <w:lang w:val="en-US" w:eastAsia="zh-CN"/>
        </w:rPr>
        <w:t xml:space="preserve"> </w:t>
      </w:r>
    </w:p>
    <w:p>
      <w:pPr>
        <w:adjustRightInd w:val="0"/>
        <w:spacing w:line="360" w:lineRule="auto"/>
        <w:ind w:firstLine="48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邮  编：510050</w:t>
      </w:r>
    </w:p>
    <w:p>
      <w:pPr>
        <w:adjustRightInd w:val="0"/>
        <w:spacing w:line="360" w:lineRule="auto"/>
        <w:ind w:firstLine="48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邮  箱：</w:t>
      </w:r>
      <w:r>
        <w:rPr>
          <w:rFonts w:hint="eastAsia" w:ascii="仿宋_GB2312" w:hAnsi="仿宋_GB2312" w:eastAsia="仿宋_GB2312" w:cs="仿宋_GB2312"/>
          <w:b w:val="0"/>
          <w:bCs w:val="0"/>
          <w:sz w:val="30"/>
          <w:szCs w:val="30"/>
          <w:lang w:val="en-US" w:eastAsia="zh-CN"/>
        </w:rPr>
        <w:t>109600525@qq.com</w:t>
      </w:r>
    </w:p>
    <w:p>
      <w:pPr>
        <w:adjustRightInd w:val="0"/>
        <w:spacing w:line="360" w:lineRule="auto"/>
        <w:jc w:val="both"/>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w:t>
      </w:r>
    </w:p>
    <w:p>
      <w:pPr>
        <w:adjustRightInd w:val="0"/>
        <w:spacing w:line="360" w:lineRule="auto"/>
        <w:jc w:val="both"/>
        <w:rPr>
          <w:rFonts w:hint="eastAsia" w:ascii="仿宋_GB2312" w:hAnsi="仿宋_GB2312" w:eastAsia="仿宋_GB2312" w:cs="仿宋_GB2312"/>
          <w:b w:val="0"/>
          <w:bCs w:val="0"/>
          <w:sz w:val="30"/>
          <w:szCs w:val="30"/>
          <w:lang w:val="en-US" w:eastAsia="zh-CN"/>
        </w:rPr>
      </w:pPr>
    </w:p>
    <w:p>
      <w:pPr>
        <w:adjustRightInd w:val="0"/>
        <w:spacing w:line="360" w:lineRule="auto"/>
        <w:jc w:val="both"/>
        <w:rPr>
          <w:rFonts w:hint="eastAsia" w:ascii="仿宋_GB2312" w:hAnsi="仿宋_GB2312" w:eastAsia="仿宋_GB2312" w:cs="仿宋_GB2312"/>
          <w:sz w:val="30"/>
          <w:szCs w:val="30"/>
        </w:rPr>
      </w:pP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广东省哲</w:t>
      </w:r>
      <w:r>
        <w:rPr>
          <w:rFonts w:hint="eastAsia" w:ascii="仿宋_GB2312" w:hAnsi="仿宋_GB2312" w:eastAsia="仿宋_GB2312" w:cs="仿宋_GB2312"/>
          <w:sz w:val="30"/>
          <w:szCs w:val="30"/>
        </w:rPr>
        <w:t>学社会科学规划领导小组办公室</w:t>
      </w:r>
    </w:p>
    <w:p>
      <w:pPr>
        <w:pStyle w:val="5"/>
        <w:adjustRightInd w:val="0"/>
        <w:spacing w:line="360" w:lineRule="auto"/>
        <w:ind w:left="0" w:leftChars="0"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w:t>
      </w:r>
    </w:p>
    <w:p>
      <w:pPr>
        <w:rPr>
          <w:rFonts w:hint="eastAsia" w:ascii="仿宋_GB2312" w:hAnsi="仿宋_GB2312" w:eastAsia="仿宋_GB2312" w:cs="仿宋_GB2312"/>
          <w:b w:val="0"/>
          <w:bCs/>
          <w:sz w:val="28"/>
          <w:szCs w:val="28"/>
        </w:rPr>
      </w:pPr>
    </w:p>
    <w:p>
      <w:pPr>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val="0"/>
          <w:bCs/>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Shruti"/>
    <w:panose1 w:val="02040503050406030204"/>
    <w:charset w:val="00"/>
    <w:family w:val="decorative"/>
    <w:pitch w:val="default"/>
    <w:sig w:usb0="00000000" w:usb1="00000000" w:usb2="00000000" w:usb3="00000000" w:csb0="0000019F" w:csb1="00000000"/>
  </w:font>
  <w:font w:name="Calibri">
    <w:altName w:val="微软雅黑"/>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modern"/>
    <w:pitch w:val="default"/>
    <w:sig w:usb0="80000287" w:usb1="2A0F3C52" w:usb2="00000016" w:usb3="00000000" w:csb0="0004001F" w:csb1="00000000"/>
  </w:font>
  <w:font w:name="Shruti">
    <w:panose1 w:val="02000500000000000000"/>
    <w:charset w:val="00"/>
    <w:family w:val="auto"/>
    <w:pitch w:val="default"/>
    <w:sig w:usb0="0004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A0F3C52" w:usb2="00000016" w:usb3="00000000" w:csb0="0004001F"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decorative"/>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80904"/>
    <w:rsid w:val="01E32442"/>
    <w:rsid w:val="05D71C37"/>
    <w:rsid w:val="0C9C2144"/>
    <w:rsid w:val="132F3507"/>
    <w:rsid w:val="1D1B23FD"/>
    <w:rsid w:val="20164346"/>
    <w:rsid w:val="2621539B"/>
    <w:rsid w:val="41E80904"/>
    <w:rsid w:val="46E10058"/>
    <w:rsid w:val="51C130AF"/>
    <w:rsid w:val="561C53E8"/>
    <w:rsid w:val="67DC0D87"/>
    <w:rsid w:val="705D6067"/>
    <w:rsid w:val="7A7225DB"/>
    <w:rsid w:val="7E7F43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ind w:firstLine="555"/>
    </w:pPr>
    <w:rPr>
      <w:rFonts w:hint="eastAsia" w:ascii="楷体_GB2312" w:eastAsia="楷体_GB2312"/>
      <w:sz w:val="28"/>
    </w:rPr>
  </w:style>
  <w:style w:type="paragraph" w:styleId="5">
    <w:name w:val="Date"/>
    <w:basedOn w:val="1"/>
    <w:next w:val="1"/>
    <w:qFormat/>
    <w:uiPriority w:val="0"/>
    <w:pPr>
      <w:ind w:leftChars="2500"/>
    </w:pPr>
    <w:rPr>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2015-12-15T07:15:00Z</dcterms:created>
  <dc:creator>lixiaojing</dc:creator>
  <cp:lastModifiedBy>lixiaojing</cp:lastModifiedBy>
  <cp:lastPrinted>2015-12-28T02:00:07Z</cp:lastPrinted>
  <dcterms:modified xsi:type="dcterms:W3CDTF">2015-12-28T02:01:16Z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