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1：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培养单位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简介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北京师范大学是中国现代高等教育的奠基者，学校以“综合性、研究型、教师教育领先”的中国特色世界一流大学为建设目标，“七五”“八五”期间，国家首批重点建设的十所大学之一；“九五”期间，首批列入国家“211 工程”建设计划；2002年，百年校庆之际，进入国家重点建设的世界知名高水平大学行列；“十五”期间，入选国家一期“985工程”建设计划；2017年，入选国家“双一流”建设高校A类名单。2018年软科中国两岸四地大学排名11名，内地第7位；2019年美国 USNEWS 世界大学排名 330名，内地第13位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20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年英国QS世界大学排名2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77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名，内地第1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位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  <w:t>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  <w:t>北京师范大学珠海校区是北师大建设“综合性、研究型、教师教育领先的中国特色世界一流大学”的重要组成部分。2019年4月，教育部正式批准珠海校区建设。珠海校区是按照学校“一体两翼”办学格局和“高标准、新机制、国际化”原则，稳步推进各项工作，打造与北京校区同一水平的南方校区，努力建设教育创新的“南方硅谷”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  <w:t>北京师范大学珠海分校是教育部批准设立、由北京师范大学和珠海市人民政府合作举办、进行本科层次教育的全日制普通高等学校。珠海分校依托北师大的优质学科资源，着眼当代经济发展和社会需求，在人才培养方面积极探索，许多知名企业和我校建立了合作关系；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2019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  <w:t>年毕业生考取国内研究生和出国（出境）留学的比例达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16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  <w:t>%，基层就业、自主创业、参军入伍等就业典型不胜枚举。学校曾获“广东省普通高等学校毕业生就业工作先进集体”和“全国毕业生就业典型经验高校”等荣誉称号，毕业生综合素质得到社会良好评价和用人单位高度认可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637BD"/>
    <w:rsid w:val="28231626"/>
    <w:rsid w:val="75C448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504F4F"/>
      <w:u w:val="none"/>
    </w:rPr>
  </w:style>
  <w:style w:type="character" w:styleId="5">
    <w:name w:val="Hyperlink"/>
    <w:basedOn w:val="3"/>
    <w:qFormat/>
    <w:uiPriority w:val="0"/>
    <w:rPr>
      <w:color w:val="504F4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2020-03-08T11:12:00Z</dcterms:created>
  <dc:creator>郑建瑞</dc:creator>
  <cp:lastModifiedBy>王华璋</cp:lastModifiedBy>
  <dcterms:modified xsi:type="dcterms:W3CDTF">2020-03-09T16:07:43Z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